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8FD" w:rsidRPr="002E6DA4" w:rsidRDefault="0012106A" w:rsidP="002E08FD">
      <w:pPr>
        <w:rPr>
          <w:rFonts w:asciiTheme="majorHAnsi" w:hAnsiTheme="majorHAnsi"/>
          <w:b/>
        </w:rPr>
      </w:pPr>
      <w:r>
        <w:rPr>
          <w:noProof/>
          <w:sz w:val="16"/>
          <w:szCs w:val="16"/>
          <w:lang w:val="en-US"/>
        </w:rPr>
        <w:drawing>
          <wp:anchor distT="0" distB="0" distL="114300" distR="114300" simplePos="0" relativeHeight="251666432" behindDoc="0" locked="0" layoutInCell="1" allowOverlap="1" wp14:anchorId="2CFF0016" wp14:editId="4DB313D9">
            <wp:simplePos x="0" y="0"/>
            <wp:positionH relativeFrom="column">
              <wp:posOffset>2110105</wp:posOffset>
            </wp:positionH>
            <wp:positionV relativeFrom="paragraph">
              <wp:posOffset>-414020</wp:posOffset>
            </wp:positionV>
            <wp:extent cx="685800" cy="685800"/>
            <wp:effectExtent l="0" t="0" r="0" b="0"/>
            <wp:wrapSquare wrapText="bothSides"/>
            <wp:docPr id="13" name="Picture 8" descr="Résultat de recherche d'images pour &quot;logo de la ville de lubumbash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ésultat de recherche d'images pour &quot;logo de la ville de lubumbashi&quot;"/>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14:sizeRelV relativeFrom="margin">
              <wp14:pctHeight>0</wp14:pctHeight>
            </wp14:sizeRelV>
          </wp:anchor>
        </w:drawing>
      </w:r>
      <w:r>
        <w:rPr>
          <w:noProof/>
          <w:sz w:val="16"/>
          <w:szCs w:val="16"/>
          <w:lang w:val="en-US"/>
        </w:rPr>
        <w:drawing>
          <wp:anchor distT="0" distB="0" distL="114300" distR="114300" simplePos="0" relativeHeight="251641856" behindDoc="1" locked="0" layoutInCell="1" allowOverlap="1" wp14:anchorId="52863390" wp14:editId="01750CFC">
            <wp:simplePos x="0" y="0"/>
            <wp:positionH relativeFrom="column">
              <wp:posOffset>19050</wp:posOffset>
            </wp:positionH>
            <wp:positionV relativeFrom="paragraph">
              <wp:posOffset>-452120</wp:posOffset>
            </wp:positionV>
            <wp:extent cx="1504950" cy="866775"/>
            <wp:effectExtent l="19050" t="0" r="0" b="0"/>
            <wp:wrapThrough wrapText="bothSides">
              <wp:wrapPolygon edited="0">
                <wp:start x="-273" y="0"/>
                <wp:lineTo x="-273" y="21363"/>
                <wp:lineTo x="21600" y="21363"/>
                <wp:lineTo x="21600" y="0"/>
                <wp:lineTo x="-273"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4950" cy="866775"/>
                    </a:xfrm>
                    <a:prstGeom prst="rect">
                      <a:avLst/>
                    </a:prstGeom>
                    <a:noFill/>
                    <a:ln w="9525">
                      <a:noFill/>
                      <a:miter lim="800000"/>
                      <a:headEnd/>
                      <a:tailEnd/>
                    </a:ln>
                  </pic:spPr>
                </pic:pic>
              </a:graphicData>
            </a:graphic>
          </wp:anchor>
        </w:drawing>
      </w:r>
      <w:r>
        <w:rPr>
          <w:noProof/>
          <w:sz w:val="16"/>
          <w:szCs w:val="16"/>
          <w:lang w:val="en-US"/>
        </w:rPr>
        <w:drawing>
          <wp:anchor distT="0" distB="0" distL="114300" distR="114300" simplePos="0" relativeHeight="251678720" behindDoc="0" locked="0" layoutInCell="1" allowOverlap="1" wp14:anchorId="26726B8F" wp14:editId="0E95157C">
            <wp:simplePos x="0" y="0"/>
            <wp:positionH relativeFrom="column">
              <wp:posOffset>1971675</wp:posOffset>
            </wp:positionH>
            <wp:positionV relativeFrom="paragraph">
              <wp:posOffset>-604520</wp:posOffset>
            </wp:positionV>
            <wp:extent cx="1076325" cy="866775"/>
            <wp:effectExtent l="19050" t="0" r="9525" b="0"/>
            <wp:wrapNone/>
            <wp:docPr id="6" name="Picture 1" descr="http://www.aimf.asso.fr/IMG/jpg/grand-format-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mf.asso.fr/IMG/jpg/grand-format-100.jpg"/>
                    <pic:cNvPicPr>
                      <a:picLocks noChangeAspect="1" noChangeArrowheads="1"/>
                    </pic:cNvPicPr>
                  </pic:nvPicPr>
                  <pic:blipFill>
                    <a:blip r:embed="rId10" cstate="print"/>
                    <a:srcRect/>
                    <a:stretch>
                      <a:fillRect/>
                    </a:stretch>
                  </pic:blipFill>
                  <pic:spPr bwMode="auto">
                    <a:xfrm>
                      <a:off x="0" y="0"/>
                      <a:ext cx="1076325" cy="866775"/>
                    </a:xfrm>
                    <a:prstGeom prst="rect">
                      <a:avLst/>
                    </a:prstGeom>
                    <a:noFill/>
                    <a:ln w="9525">
                      <a:noFill/>
                      <a:miter lim="800000"/>
                      <a:headEnd/>
                      <a:tailEnd/>
                    </a:ln>
                  </pic:spPr>
                </pic:pic>
              </a:graphicData>
            </a:graphic>
          </wp:anchor>
        </w:drawing>
      </w:r>
      <w:r>
        <w:rPr>
          <w:noProof/>
          <w:sz w:val="16"/>
          <w:szCs w:val="16"/>
          <w:lang w:val="en-US"/>
        </w:rPr>
        <w:drawing>
          <wp:anchor distT="0" distB="0" distL="114300" distR="114300" simplePos="0" relativeHeight="251655168" behindDoc="0" locked="0" layoutInCell="1" allowOverlap="1" wp14:anchorId="0865E2EF" wp14:editId="47BF96BB">
            <wp:simplePos x="0" y="0"/>
            <wp:positionH relativeFrom="column">
              <wp:posOffset>3133725</wp:posOffset>
            </wp:positionH>
            <wp:positionV relativeFrom="paragraph">
              <wp:posOffset>-499745</wp:posOffset>
            </wp:positionV>
            <wp:extent cx="989965" cy="695325"/>
            <wp:effectExtent l="19050" t="0" r="635" b="0"/>
            <wp:wrapNone/>
            <wp:docPr id="11" name="Image 3"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e"/>
                    <pic:cNvPicPr>
                      <a:picLocks noChangeAspect="1" noChangeArrowheads="1"/>
                    </pic:cNvPicPr>
                  </pic:nvPicPr>
                  <pic:blipFill>
                    <a:blip r:embed="rId11" cstate="print"/>
                    <a:srcRect/>
                    <a:stretch>
                      <a:fillRect/>
                    </a:stretch>
                  </pic:blipFill>
                  <pic:spPr bwMode="auto">
                    <a:xfrm>
                      <a:off x="0" y="0"/>
                      <a:ext cx="989965" cy="695325"/>
                    </a:xfrm>
                    <a:prstGeom prst="rect">
                      <a:avLst/>
                    </a:prstGeom>
                    <a:noFill/>
                    <a:ln w="9525">
                      <a:noFill/>
                      <a:miter lim="800000"/>
                      <a:headEnd/>
                      <a:tailEnd/>
                    </a:ln>
                  </pic:spPr>
                </pic:pic>
              </a:graphicData>
            </a:graphic>
          </wp:anchor>
        </w:drawing>
      </w:r>
      <w:r w:rsidR="002E08FD">
        <w:rPr>
          <w:rFonts w:asciiTheme="majorHAnsi" w:hAnsiTheme="majorHAnsi"/>
          <w:b/>
        </w:rPr>
        <w:t xml:space="preserve"> </w:t>
      </w:r>
    </w:p>
    <w:p w:rsidR="0012106A" w:rsidRDefault="0012106A" w:rsidP="0012106A">
      <w:pPr>
        <w:rPr>
          <w:sz w:val="16"/>
          <w:szCs w:val="16"/>
        </w:rPr>
      </w:pPr>
      <w:r w:rsidRPr="00645D6E">
        <w:rPr>
          <w:sz w:val="16"/>
          <w:szCs w:val="16"/>
        </w:rPr>
        <w:t xml:space="preserve">                                                    </w:t>
      </w:r>
      <w:r>
        <w:rPr>
          <w:sz w:val="16"/>
          <w:szCs w:val="16"/>
        </w:rPr>
        <w:t xml:space="preserve">            </w:t>
      </w:r>
    </w:p>
    <w:p w:rsidR="0012106A" w:rsidRPr="0012106A" w:rsidRDefault="0012106A" w:rsidP="0012106A">
      <w:pPr>
        <w:rPr>
          <w:sz w:val="16"/>
          <w:szCs w:val="16"/>
        </w:rPr>
      </w:pPr>
      <w:r w:rsidRPr="0012106A">
        <w:rPr>
          <w:sz w:val="16"/>
          <w:szCs w:val="16"/>
        </w:rPr>
        <w:t xml:space="preserve">                              </w:t>
      </w:r>
      <w:r>
        <w:rPr>
          <w:sz w:val="16"/>
          <w:szCs w:val="16"/>
        </w:rPr>
        <w:t xml:space="preserve">               </w:t>
      </w:r>
      <w:r w:rsidRPr="0012106A">
        <w:rPr>
          <w:sz w:val="16"/>
          <w:szCs w:val="16"/>
        </w:rPr>
        <w:t xml:space="preserve">  </w:t>
      </w:r>
      <w:r>
        <w:rPr>
          <w:sz w:val="16"/>
          <w:szCs w:val="16"/>
        </w:rPr>
        <w:t xml:space="preserve">                         </w:t>
      </w:r>
      <w:r w:rsidRPr="0012106A">
        <w:rPr>
          <w:sz w:val="16"/>
          <w:szCs w:val="16"/>
        </w:rPr>
        <w:t xml:space="preserve">Avec le soutien financier de la commission Européenne </w:t>
      </w:r>
    </w:p>
    <w:p w:rsidR="002E08FD" w:rsidRDefault="002E08FD" w:rsidP="002E08FD">
      <w:pPr>
        <w:rPr>
          <w:rFonts w:asciiTheme="majorHAnsi" w:hAnsiTheme="majorHAnsi"/>
          <w:b/>
          <w:sz w:val="36"/>
          <w:szCs w:val="36"/>
        </w:rPr>
      </w:pPr>
    </w:p>
    <w:p w:rsidR="00DD7A57" w:rsidRDefault="00DD7A57" w:rsidP="0005641E">
      <w:pPr>
        <w:rPr>
          <w:rFonts w:asciiTheme="majorHAnsi" w:hAnsiTheme="majorHAnsi"/>
          <w:b/>
          <w:sz w:val="22"/>
          <w:szCs w:val="22"/>
        </w:rPr>
      </w:pPr>
    </w:p>
    <w:p w:rsidR="0005641E" w:rsidRPr="008E5E96" w:rsidRDefault="00575D17" w:rsidP="0005641E">
      <w:pPr>
        <w:jc w:val="center"/>
        <w:rPr>
          <w:b/>
        </w:rPr>
      </w:pPr>
      <w:r>
        <w:rPr>
          <w:b/>
        </w:rPr>
        <w:t>Communiqué final de la 8</w:t>
      </w:r>
      <w:r w:rsidR="0005641E" w:rsidRPr="008E5E96">
        <w:rPr>
          <w:b/>
          <w:vertAlign w:val="superscript"/>
        </w:rPr>
        <w:t>ème</w:t>
      </w:r>
      <w:r w:rsidR="0005641E" w:rsidRPr="008E5E96">
        <w:rPr>
          <w:b/>
        </w:rPr>
        <w:t xml:space="preserve"> </w:t>
      </w:r>
      <w:r w:rsidR="0005641E">
        <w:rPr>
          <w:b/>
        </w:rPr>
        <w:t>Assemblée Générale de la Plateforme des Autorités L</w:t>
      </w:r>
      <w:r w:rsidR="0005641E" w:rsidRPr="008E5E96">
        <w:rPr>
          <w:b/>
        </w:rPr>
        <w:t>ocales des Pays des Grands Lacs</w:t>
      </w:r>
    </w:p>
    <w:p w:rsidR="002E08FD" w:rsidRDefault="002E08FD" w:rsidP="00090780">
      <w:pPr>
        <w:jc w:val="center"/>
        <w:rPr>
          <w:rFonts w:asciiTheme="majorHAnsi" w:hAnsiTheme="majorHAnsi"/>
          <w:b/>
          <w:sz w:val="22"/>
          <w:szCs w:val="22"/>
        </w:rPr>
      </w:pPr>
    </w:p>
    <w:p w:rsidR="002E08FD" w:rsidRDefault="002E08FD" w:rsidP="00090780">
      <w:pPr>
        <w:jc w:val="center"/>
        <w:rPr>
          <w:rFonts w:asciiTheme="majorHAnsi" w:hAnsiTheme="majorHAnsi"/>
          <w:b/>
          <w:sz w:val="22"/>
          <w:szCs w:val="22"/>
        </w:rPr>
      </w:pPr>
    </w:p>
    <w:p w:rsidR="002E08FD" w:rsidRPr="00863C4D" w:rsidRDefault="002E08FD" w:rsidP="00090780">
      <w:pPr>
        <w:jc w:val="center"/>
        <w:rPr>
          <w:b/>
        </w:rPr>
      </w:pPr>
      <w:r w:rsidRPr="00863C4D">
        <w:t>L</w:t>
      </w:r>
      <w:r w:rsidR="0005641E" w:rsidRPr="00863C4D">
        <w:t>ubumbashi</w:t>
      </w:r>
      <w:r w:rsidR="0005641E" w:rsidRPr="00863C4D">
        <w:rPr>
          <w:b/>
        </w:rPr>
        <w:t xml:space="preserve"> </w:t>
      </w:r>
      <w:r w:rsidRPr="00863C4D">
        <w:rPr>
          <w:b/>
        </w:rPr>
        <w:t>(</w:t>
      </w:r>
      <w:r w:rsidR="0012106A" w:rsidRPr="00863C4D">
        <w:rPr>
          <w:b/>
        </w:rPr>
        <w:t>RDC</w:t>
      </w:r>
      <w:r w:rsidRPr="00863C4D">
        <w:rPr>
          <w:b/>
        </w:rPr>
        <w:t xml:space="preserve">) – </w:t>
      </w:r>
      <w:r w:rsidR="0012106A" w:rsidRPr="00863C4D">
        <w:rPr>
          <w:b/>
        </w:rPr>
        <w:t>05-06 Mars 2020</w:t>
      </w:r>
    </w:p>
    <w:p w:rsidR="00DD7A57" w:rsidRPr="00863C4D" w:rsidRDefault="00DD7A57" w:rsidP="00090780">
      <w:pPr>
        <w:jc w:val="both"/>
      </w:pPr>
    </w:p>
    <w:p w:rsidR="0005641E" w:rsidRPr="00863C4D" w:rsidRDefault="0005641E" w:rsidP="0005641E">
      <w:pPr>
        <w:jc w:val="both"/>
        <w:rPr>
          <w:b/>
        </w:rPr>
      </w:pPr>
      <w:r w:rsidRPr="00863C4D">
        <w:rPr>
          <w:b/>
        </w:rPr>
        <w:t>Les maires et représentant.e.s des villes des Pays des Grands Lacs réuni.e.s à Lubumbashi en Assemblée Générale autour du thème : « </w:t>
      </w:r>
      <w:r w:rsidRPr="00863C4D">
        <w:rPr>
          <w:b/>
          <w:i/>
        </w:rPr>
        <w:t>Rôle des maires en matière de Santé, de l’</w:t>
      </w:r>
      <w:r w:rsidR="00180EC0" w:rsidRPr="00863C4D">
        <w:rPr>
          <w:b/>
          <w:i/>
        </w:rPr>
        <w:t>Hygiène</w:t>
      </w:r>
      <w:r w:rsidRPr="00863C4D">
        <w:rPr>
          <w:b/>
          <w:i/>
        </w:rPr>
        <w:t xml:space="preserve"> et protection sanitaire</w:t>
      </w:r>
      <w:r w:rsidRPr="00863C4D">
        <w:rPr>
          <w:b/>
        </w:rPr>
        <w:t>», à</w:t>
      </w:r>
      <w:bookmarkStart w:id="0" w:name="_GoBack"/>
      <w:bookmarkEnd w:id="0"/>
      <w:r w:rsidRPr="00863C4D">
        <w:rPr>
          <w:b/>
        </w:rPr>
        <w:t xml:space="preserve"> l’unanimité :</w:t>
      </w:r>
    </w:p>
    <w:p w:rsidR="0005641E" w:rsidRPr="00863C4D" w:rsidRDefault="0005641E" w:rsidP="0005641E">
      <w:pPr>
        <w:jc w:val="both"/>
      </w:pPr>
    </w:p>
    <w:p w:rsidR="0005641E" w:rsidRPr="00863C4D" w:rsidRDefault="0005641E" w:rsidP="0005641E">
      <w:pPr>
        <w:jc w:val="both"/>
      </w:pPr>
      <w:r w:rsidRPr="00863C4D">
        <w:rPr>
          <w:b/>
        </w:rPr>
        <w:t>Remercient</w:t>
      </w:r>
      <w:r w:rsidRPr="00863C4D">
        <w:t xml:space="preserve"> le Gouvernement de la République Démocratique du Congo d’avoir rehaussé la 8</w:t>
      </w:r>
      <w:r w:rsidRPr="00863C4D">
        <w:rPr>
          <w:vertAlign w:val="superscript"/>
        </w:rPr>
        <w:t>ème</w:t>
      </w:r>
      <w:r w:rsidRPr="00863C4D">
        <w:t xml:space="preserve"> Rencontre de la Plateforme des Autorités locales des Pays des Grands Lacs par la présence de </w:t>
      </w:r>
      <w:r w:rsidR="00180EC0" w:rsidRPr="00863C4D">
        <w:t>son Excellence Azarias Ruberwa</w:t>
      </w:r>
      <w:r w:rsidRPr="00863C4D">
        <w:t xml:space="preserve">, Ministre </w:t>
      </w:r>
      <w:r w:rsidR="00180EC0" w:rsidRPr="00863C4D">
        <w:t>d’Etat de la Décentralisation</w:t>
      </w:r>
      <w:r w:rsidRPr="00863C4D">
        <w:t>, qui a procédé à s</w:t>
      </w:r>
      <w:r w:rsidR="00180EC0" w:rsidRPr="00863C4D">
        <w:t>a</w:t>
      </w:r>
      <w:r w:rsidRPr="00863C4D">
        <w:t xml:space="preserve"> </w:t>
      </w:r>
      <w:r w:rsidR="00180EC0" w:rsidRPr="00863C4D">
        <w:t>clôture</w:t>
      </w:r>
      <w:r w:rsidRPr="00863C4D">
        <w:t xml:space="preserve"> officielle</w:t>
      </w:r>
      <w:r w:rsidR="00180EC0" w:rsidRPr="00863C4D">
        <w:t>,</w:t>
      </w:r>
    </w:p>
    <w:p w:rsidR="00725F3C" w:rsidRPr="00863C4D" w:rsidRDefault="00725F3C" w:rsidP="0005641E">
      <w:pPr>
        <w:jc w:val="both"/>
      </w:pPr>
    </w:p>
    <w:p w:rsidR="00725F3C" w:rsidRPr="00863C4D" w:rsidRDefault="00725F3C" w:rsidP="0005641E">
      <w:pPr>
        <w:jc w:val="both"/>
      </w:pPr>
      <w:r w:rsidRPr="00863C4D">
        <w:t>Remercien</w:t>
      </w:r>
      <w:r w:rsidR="00F55D95" w:rsidRPr="00863C4D">
        <w:t xml:space="preserve">t son Excellence, Jacques Kyabula Katwe, Gouverneur de la Province du Haut Katanga pour son accueil </w:t>
      </w:r>
    </w:p>
    <w:p w:rsidR="00180EC0" w:rsidRPr="00863C4D" w:rsidRDefault="00180EC0" w:rsidP="0005641E">
      <w:pPr>
        <w:jc w:val="both"/>
      </w:pPr>
    </w:p>
    <w:p w:rsidR="00180EC0" w:rsidRPr="00863C4D" w:rsidRDefault="00180EC0" w:rsidP="0005641E">
      <w:pPr>
        <w:jc w:val="both"/>
      </w:pPr>
      <w:r w:rsidRPr="00863C4D">
        <w:rPr>
          <w:b/>
        </w:rPr>
        <w:t>Remercient,</w:t>
      </w:r>
      <w:r w:rsidRPr="00863C4D">
        <w:t xml:space="preserve"> l’Ambassadeur Zachary Muburi-Muita, Secrétaire Exécutif de la C</w:t>
      </w:r>
      <w:r w:rsidR="00A45568" w:rsidRPr="00863C4D">
        <w:t xml:space="preserve">onférence </w:t>
      </w:r>
      <w:r w:rsidRPr="00863C4D">
        <w:t>I</w:t>
      </w:r>
      <w:r w:rsidR="00A45568" w:rsidRPr="00863C4D">
        <w:t xml:space="preserve">nternationale pour la </w:t>
      </w:r>
      <w:r w:rsidRPr="00863C4D">
        <w:t>R</w:t>
      </w:r>
      <w:r w:rsidR="00A45568" w:rsidRPr="00863C4D">
        <w:t xml:space="preserve">égion des </w:t>
      </w:r>
      <w:r w:rsidRPr="00863C4D">
        <w:t>G</w:t>
      </w:r>
      <w:r w:rsidR="00A45568" w:rsidRPr="00863C4D">
        <w:t xml:space="preserve">rands </w:t>
      </w:r>
      <w:r w:rsidRPr="00863C4D">
        <w:t>L</w:t>
      </w:r>
      <w:r w:rsidR="00A45568" w:rsidRPr="00863C4D">
        <w:t>acs (CIRGL)</w:t>
      </w:r>
      <w:r w:rsidRPr="00863C4D">
        <w:t xml:space="preserve"> pour sa présence qui marque un signe d’encouragement </w:t>
      </w:r>
    </w:p>
    <w:p w:rsidR="00FC7E4E" w:rsidRPr="00863C4D" w:rsidRDefault="00FC7E4E" w:rsidP="0005641E">
      <w:pPr>
        <w:jc w:val="both"/>
      </w:pPr>
    </w:p>
    <w:p w:rsidR="00FC7E4E" w:rsidRPr="00863C4D" w:rsidRDefault="00FC7E4E" w:rsidP="0005641E">
      <w:pPr>
        <w:jc w:val="both"/>
      </w:pPr>
      <w:r w:rsidRPr="00863C4D">
        <w:rPr>
          <w:b/>
        </w:rPr>
        <w:t>Remercient,</w:t>
      </w:r>
      <w:r w:rsidRPr="00863C4D">
        <w:t xml:space="preserve"> Docteur KOWENGBIA VICKO Willybard Chef de Bureau régional de l’OMS pour sa présentation sur le rôle des Autorités Locales dans la prévention et la gestion des maladies endémiques et épidémiques dans la région. </w:t>
      </w:r>
    </w:p>
    <w:p w:rsidR="00180EC0" w:rsidRPr="00863C4D" w:rsidRDefault="00180EC0" w:rsidP="0005641E">
      <w:pPr>
        <w:jc w:val="both"/>
      </w:pPr>
    </w:p>
    <w:p w:rsidR="0005641E" w:rsidRPr="00863C4D" w:rsidRDefault="0005641E" w:rsidP="0005641E">
      <w:pPr>
        <w:jc w:val="both"/>
      </w:pPr>
      <w:r w:rsidRPr="00863C4D">
        <w:rPr>
          <w:b/>
        </w:rPr>
        <w:t>Adressent</w:t>
      </w:r>
      <w:r w:rsidRPr="00863C4D">
        <w:t xml:space="preserve"> à </w:t>
      </w:r>
      <w:r w:rsidR="00180EC0" w:rsidRPr="00863C4D">
        <w:t>Monsieur Ghislain Robert Lubaba</w:t>
      </w:r>
      <w:r w:rsidRPr="00863C4D">
        <w:t xml:space="preserve">, Maire de </w:t>
      </w:r>
      <w:r w:rsidR="00180EC0" w:rsidRPr="00863C4D">
        <w:t>Lubumbashi</w:t>
      </w:r>
      <w:r w:rsidRPr="00863C4D">
        <w:t>, leurs plus vifs</w:t>
      </w:r>
      <w:r w:rsidR="00180EC0" w:rsidRPr="00863C4D">
        <w:t xml:space="preserve"> remerciements pour son accueil et la qualité de l’organisation</w:t>
      </w:r>
    </w:p>
    <w:p w:rsidR="00180EC0" w:rsidRPr="00863C4D" w:rsidRDefault="00180EC0" w:rsidP="0005641E">
      <w:pPr>
        <w:jc w:val="both"/>
      </w:pPr>
    </w:p>
    <w:p w:rsidR="00180EC0" w:rsidRPr="00863C4D" w:rsidRDefault="00180EC0" w:rsidP="0005641E">
      <w:pPr>
        <w:jc w:val="both"/>
      </w:pPr>
      <w:r w:rsidRPr="00863C4D">
        <w:rPr>
          <w:b/>
        </w:rPr>
        <w:t>Saluent la</w:t>
      </w:r>
      <w:r w:rsidRPr="00863C4D">
        <w:t xml:space="preserve"> présence de nos collègues maires venus de villes de Ndola, Kitwe et Solwezi en Zambie, de Kigoma en Tanzanie ainsi que de Kasese et Bwera en Uganda, marquant concrètement notre esprit d’ouverture à d’autres villes qui n’appartiennent pas à notre réseau.</w:t>
      </w:r>
    </w:p>
    <w:p w:rsidR="00A45568" w:rsidRPr="00863C4D" w:rsidRDefault="00A45568" w:rsidP="0005641E">
      <w:pPr>
        <w:jc w:val="both"/>
      </w:pPr>
    </w:p>
    <w:p w:rsidR="00A45568" w:rsidRPr="00863C4D" w:rsidRDefault="00A45568" w:rsidP="00A45568">
      <w:pPr>
        <w:jc w:val="both"/>
      </w:pPr>
      <w:r w:rsidRPr="00863C4D">
        <w:rPr>
          <w:b/>
        </w:rPr>
        <w:t>Saluent</w:t>
      </w:r>
      <w:r w:rsidRPr="00863C4D">
        <w:t xml:space="preserve"> la présence des groupements de la société civile actifs dans la coopération transfrontalière, notamment les groupements de femmes commerçantes du Burundi, du Rwanda</w:t>
      </w:r>
      <w:r w:rsidR="00351323" w:rsidRPr="00863C4D">
        <w:t>, de l’Uganda</w:t>
      </w:r>
      <w:r w:rsidRPr="00863C4D">
        <w:t xml:space="preserve"> et de la République Démocratique du Congo, des groupes de Dialogue Transfrontalier ;</w:t>
      </w:r>
    </w:p>
    <w:p w:rsidR="00351323" w:rsidRPr="00863C4D" w:rsidRDefault="00351323" w:rsidP="00A45568">
      <w:pPr>
        <w:jc w:val="both"/>
      </w:pPr>
    </w:p>
    <w:p w:rsidR="00A45568" w:rsidRPr="00863C4D" w:rsidRDefault="00A45568" w:rsidP="00A45568">
      <w:pPr>
        <w:jc w:val="both"/>
      </w:pPr>
      <w:r w:rsidRPr="00863C4D">
        <w:rPr>
          <w:b/>
        </w:rPr>
        <w:t>Expriment</w:t>
      </w:r>
      <w:r w:rsidRPr="00863C4D">
        <w:t xml:space="preserve"> un message d’amitié, de fraternité, et de confiance aux maires qui n’ont pas été en capacité de se rendre à l’Assemblée de </w:t>
      </w:r>
      <w:r w:rsidR="00351323" w:rsidRPr="00863C4D">
        <w:t>Lubumbash</w:t>
      </w:r>
      <w:r w:rsidRPr="00863C4D">
        <w:t xml:space="preserve">i, notamment les maires du </w:t>
      </w:r>
      <w:r w:rsidR="00351323" w:rsidRPr="00863C4D">
        <w:t>Rwanda</w:t>
      </w:r>
    </w:p>
    <w:p w:rsidR="00351323" w:rsidRPr="00863C4D" w:rsidRDefault="00351323" w:rsidP="00351323">
      <w:pPr>
        <w:jc w:val="both"/>
        <w:rPr>
          <w:b/>
        </w:rPr>
      </w:pPr>
    </w:p>
    <w:p w:rsidR="00863C4D" w:rsidRPr="00863C4D" w:rsidRDefault="00863C4D" w:rsidP="00351323">
      <w:pPr>
        <w:jc w:val="both"/>
        <w:rPr>
          <w:b/>
        </w:rPr>
      </w:pPr>
    </w:p>
    <w:p w:rsidR="00863C4D" w:rsidRPr="00863C4D" w:rsidRDefault="00863C4D" w:rsidP="00351323">
      <w:pPr>
        <w:jc w:val="both"/>
        <w:rPr>
          <w:b/>
        </w:rPr>
      </w:pPr>
    </w:p>
    <w:p w:rsidR="00863C4D" w:rsidRPr="00863C4D" w:rsidRDefault="00863C4D" w:rsidP="00351323">
      <w:pPr>
        <w:jc w:val="both"/>
        <w:rPr>
          <w:b/>
        </w:rPr>
      </w:pPr>
    </w:p>
    <w:p w:rsidR="00863C4D" w:rsidRPr="00863C4D" w:rsidRDefault="00863C4D" w:rsidP="00351323">
      <w:pPr>
        <w:jc w:val="both"/>
        <w:rPr>
          <w:b/>
        </w:rPr>
      </w:pPr>
    </w:p>
    <w:p w:rsidR="00351323" w:rsidRPr="00863C4D" w:rsidRDefault="00351323" w:rsidP="00351323">
      <w:pPr>
        <w:jc w:val="both"/>
        <w:rPr>
          <w:b/>
        </w:rPr>
      </w:pPr>
      <w:r w:rsidRPr="00863C4D">
        <w:rPr>
          <w:b/>
        </w:rPr>
        <w:lastRenderedPageBreak/>
        <w:t>Adoptent</w:t>
      </w:r>
    </w:p>
    <w:p w:rsidR="00006C7E" w:rsidRPr="00863C4D" w:rsidRDefault="00006C7E" w:rsidP="00006C7E">
      <w:pPr>
        <w:widowControl w:val="0"/>
        <w:spacing w:line="276" w:lineRule="auto"/>
        <w:rPr>
          <w:bCs/>
          <w:u w:val="single"/>
        </w:rPr>
      </w:pPr>
    </w:p>
    <w:p w:rsidR="00351323" w:rsidRPr="00863C4D" w:rsidRDefault="00006C7E" w:rsidP="00351323">
      <w:pPr>
        <w:pStyle w:val="ListParagraph"/>
        <w:widowControl w:val="0"/>
        <w:numPr>
          <w:ilvl w:val="0"/>
          <w:numId w:val="6"/>
        </w:numPr>
        <w:spacing w:line="276" w:lineRule="auto"/>
        <w:rPr>
          <w:bCs/>
          <w:sz w:val="24"/>
          <w:szCs w:val="24"/>
          <w:u w:val="single"/>
        </w:rPr>
      </w:pPr>
      <w:r w:rsidRPr="00863C4D">
        <w:rPr>
          <w:bCs/>
          <w:sz w:val="24"/>
          <w:szCs w:val="24"/>
        </w:rPr>
        <w:t>Le compte rendu</w:t>
      </w:r>
      <w:r w:rsidR="00351323" w:rsidRPr="00863C4D">
        <w:rPr>
          <w:bCs/>
          <w:sz w:val="24"/>
          <w:szCs w:val="24"/>
        </w:rPr>
        <w:t xml:space="preserve"> de la 7</w:t>
      </w:r>
      <w:r w:rsidR="00351323" w:rsidRPr="00863C4D">
        <w:rPr>
          <w:bCs/>
          <w:sz w:val="24"/>
          <w:szCs w:val="24"/>
          <w:vertAlign w:val="superscript"/>
        </w:rPr>
        <w:t>ème</w:t>
      </w:r>
      <w:r w:rsidRPr="00863C4D">
        <w:rPr>
          <w:bCs/>
          <w:sz w:val="24"/>
          <w:szCs w:val="24"/>
        </w:rPr>
        <w:t xml:space="preserve"> assemblée tenue à Kigali du 31 mai au 03 Juin 2019</w:t>
      </w:r>
    </w:p>
    <w:p w:rsidR="00006C7E" w:rsidRPr="00863C4D" w:rsidRDefault="00006C7E" w:rsidP="00351323">
      <w:pPr>
        <w:pStyle w:val="ListParagraph"/>
        <w:widowControl w:val="0"/>
        <w:numPr>
          <w:ilvl w:val="0"/>
          <w:numId w:val="6"/>
        </w:numPr>
        <w:spacing w:line="276" w:lineRule="auto"/>
        <w:rPr>
          <w:bCs/>
          <w:sz w:val="24"/>
          <w:szCs w:val="24"/>
          <w:u w:val="single"/>
        </w:rPr>
      </w:pPr>
      <w:r w:rsidRPr="00863C4D">
        <w:rPr>
          <w:bCs/>
          <w:sz w:val="24"/>
          <w:szCs w:val="24"/>
        </w:rPr>
        <w:t>Le rapport moral du maire Président</w:t>
      </w:r>
    </w:p>
    <w:p w:rsidR="00351323" w:rsidRPr="00863C4D" w:rsidRDefault="00006C7E" w:rsidP="00351323">
      <w:pPr>
        <w:pStyle w:val="ListParagraph"/>
        <w:widowControl w:val="0"/>
        <w:numPr>
          <w:ilvl w:val="0"/>
          <w:numId w:val="6"/>
        </w:numPr>
        <w:spacing w:line="276" w:lineRule="auto"/>
        <w:rPr>
          <w:bCs/>
          <w:sz w:val="24"/>
          <w:szCs w:val="24"/>
          <w:u w:val="single"/>
        </w:rPr>
      </w:pPr>
      <w:r w:rsidRPr="00863C4D">
        <w:rPr>
          <w:bCs/>
          <w:sz w:val="24"/>
          <w:szCs w:val="24"/>
        </w:rPr>
        <w:t xml:space="preserve">Le </w:t>
      </w:r>
      <w:r w:rsidR="00351323" w:rsidRPr="00863C4D">
        <w:rPr>
          <w:bCs/>
          <w:sz w:val="24"/>
          <w:szCs w:val="24"/>
        </w:rPr>
        <w:t xml:space="preserve">rapport d’activités </w:t>
      </w:r>
      <w:r w:rsidRPr="00863C4D">
        <w:rPr>
          <w:bCs/>
          <w:sz w:val="24"/>
          <w:szCs w:val="24"/>
        </w:rPr>
        <w:t>2019 présenté par le Secrétaire Exécutif</w:t>
      </w:r>
    </w:p>
    <w:p w:rsidR="00351323" w:rsidRPr="00863C4D" w:rsidRDefault="00A14867" w:rsidP="00351323">
      <w:pPr>
        <w:pStyle w:val="ListParagraph"/>
        <w:widowControl w:val="0"/>
        <w:numPr>
          <w:ilvl w:val="0"/>
          <w:numId w:val="6"/>
        </w:numPr>
        <w:spacing w:line="276" w:lineRule="auto"/>
        <w:rPr>
          <w:bCs/>
          <w:sz w:val="24"/>
          <w:szCs w:val="24"/>
          <w:u w:val="single"/>
        </w:rPr>
      </w:pPr>
      <w:r w:rsidRPr="00863C4D">
        <w:rPr>
          <w:bCs/>
          <w:sz w:val="24"/>
          <w:szCs w:val="24"/>
        </w:rPr>
        <w:t>Le</w:t>
      </w:r>
      <w:r w:rsidR="00006C7E" w:rsidRPr="00863C4D">
        <w:rPr>
          <w:bCs/>
          <w:sz w:val="24"/>
          <w:szCs w:val="24"/>
        </w:rPr>
        <w:t xml:space="preserve"> plan</w:t>
      </w:r>
      <w:r w:rsidR="00351323" w:rsidRPr="00863C4D">
        <w:rPr>
          <w:bCs/>
          <w:sz w:val="24"/>
          <w:szCs w:val="24"/>
        </w:rPr>
        <w:t xml:space="preserve"> d’action pour l’année 2020</w:t>
      </w:r>
    </w:p>
    <w:p w:rsidR="00351323" w:rsidRPr="00863C4D" w:rsidRDefault="00006C7E" w:rsidP="00006C7E">
      <w:pPr>
        <w:pStyle w:val="ListParagraph"/>
        <w:widowControl w:val="0"/>
        <w:numPr>
          <w:ilvl w:val="0"/>
          <w:numId w:val="6"/>
        </w:numPr>
        <w:spacing w:line="276" w:lineRule="auto"/>
        <w:rPr>
          <w:bCs/>
          <w:sz w:val="24"/>
          <w:szCs w:val="24"/>
          <w:u w:val="single"/>
        </w:rPr>
      </w:pPr>
      <w:r w:rsidRPr="00863C4D">
        <w:rPr>
          <w:bCs/>
          <w:sz w:val="24"/>
          <w:szCs w:val="24"/>
        </w:rPr>
        <w:t>L</w:t>
      </w:r>
      <w:r w:rsidR="00351323" w:rsidRPr="00863C4D">
        <w:rPr>
          <w:bCs/>
          <w:sz w:val="24"/>
          <w:szCs w:val="24"/>
        </w:rPr>
        <w:t>’organisation du</w:t>
      </w:r>
      <w:r w:rsidRPr="00863C4D">
        <w:rPr>
          <w:bCs/>
          <w:sz w:val="24"/>
          <w:szCs w:val="24"/>
        </w:rPr>
        <w:t xml:space="preserve"> Forum</w:t>
      </w:r>
      <w:r w:rsidR="00351323" w:rsidRPr="00863C4D">
        <w:rPr>
          <w:bCs/>
          <w:sz w:val="24"/>
          <w:szCs w:val="24"/>
        </w:rPr>
        <w:t xml:space="preserve"> régionale des initiatives locales pour la Paix dans la région des grands lacs </w:t>
      </w:r>
      <w:r w:rsidRPr="00863C4D">
        <w:rPr>
          <w:bCs/>
          <w:sz w:val="24"/>
          <w:szCs w:val="24"/>
        </w:rPr>
        <w:t>à organiser à Bujumbura en Juillet 2020</w:t>
      </w:r>
    </w:p>
    <w:p w:rsidR="00090780" w:rsidRPr="00863C4D" w:rsidRDefault="00351323" w:rsidP="00FC392A">
      <w:pPr>
        <w:pStyle w:val="ListParagraph"/>
        <w:widowControl w:val="0"/>
        <w:numPr>
          <w:ilvl w:val="0"/>
          <w:numId w:val="6"/>
        </w:numPr>
        <w:spacing w:line="276" w:lineRule="auto"/>
        <w:jc w:val="both"/>
        <w:rPr>
          <w:sz w:val="24"/>
          <w:szCs w:val="24"/>
        </w:rPr>
      </w:pPr>
      <w:r w:rsidRPr="00863C4D">
        <w:rPr>
          <w:bCs/>
          <w:sz w:val="24"/>
          <w:szCs w:val="24"/>
        </w:rPr>
        <w:t xml:space="preserve"> </w:t>
      </w:r>
      <w:r w:rsidR="00006C7E" w:rsidRPr="00863C4D">
        <w:rPr>
          <w:bCs/>
          <w:sz w:val="24"/>
          <w:szCs w:val="24"/>
        </w:rPr>
        <w:t>La</w:t>
      </w:r>
      <w:r w:rsidRPr="00863C4D">
        <w:rPr>
          <w:bCs/>
          <w:sz w:val="24"/>
          <w:szCs w:val="24"/>
        </w:rPr>
        <w:t xml:space="preserve"> reconnaissance de la qualité de </w:t>
      </w:r>
      <w:r w:rsidR="00A14867" w:rsidRPr="00863C4D">
        <w:rPr>
          <w:bCs/>
          <w:sz w:val="24"/>
          <w:szCs w:val="24"/>
        </w:rPr>
        <w:t xml:space="preserve">partenaires consultatifs </w:t>
      </w:r>
      <w:r w:rsidRPr="00863C4D">
        <w:rPr>
          <w:bCs/>
          <w:sz w:val="24"/>
          <w:szCs w:val="24"/>
        </w:rPr>
        <w:t xml:space="preserve">aux organisations des femmes </w:t>
      </w:r>
      <w:r w:rsidR="00A14867" w:rsidRPr="00863C4D">
        <w:rPr>
          <w:bCs/>
          <w:sz w:val="24"/>
          <w:szCs w:val="24"/>
        </w:rPr>
        <w:t>œuvrant dans le dialogue transfrontalier et qui sera concrétisé par la signature de conventions</w:t>
      </w:r>
    </w:p>
    <w:p w:rsidR="008B702F" w:rsidRPr="00863C4D" w:rsidRDefault="00006C7E" w:rsidP="00006C7E">
      <w:pPr>
        <w:jc w:val="both"/>
      </w:pPr>
      <w:r w:rsidRPr="00863C4D">
        <w:rPr>
          <w:b/>
        </w:rPr>
        <w:t>A</w:t>
      </w:r>
      <w:r w:rsidR="00725F3C" w:rsidRPr="00863C4D">
        <w:rPr>
          <w:b/>
        </w:rPr>
        <w:t>cceptent</w:t>
      </w:r>
      <w:r w:rsidRPr="00863C4D">
        <w:t xml:space="preserve"> </w:t>
      </w:r>
      <w:r w:rsidR="00A14867" w:rsidRPr="00863C4D">
        <w:t>le principe de l’</w:t>
      </w:r>
      <w:r w:rsidR="00725F3C" w:rsidRPr="00863C4D">
        <w:t xml:space="preserve">adhésion d’autres </w:t>
      </w:r>
      <w:r w:rsidRPr="00863C4D">
        <w:t>villes</w:t>
      </w:r>
      <w:r w:rsidR="00A14867" w:rsidRPr="00863C4D">
        <w:t xml:space="preserve">, notamment les villes invitées de l’Uganda, de la Zambie et de la Tanzanie, </w:t>
      </w:r>
      <w:r w:rsidR="00725F3C" w:rsidRPr="00863C4D">
        <w:t>les invitent à entrer en contact avec les Sec</w:t>
      </w:r>
      <w:r w:rsidR="00A14867" w:rsidRPr="00863C4D">
        <w:t>rétaire Exécutif pour formaliser</w:t>
      </w:r>
      <w:r w:rsidR="00725F3C" w:rsidRPr="00863C4D">
        <w:t xml:space="preserve"> </w:t>
      </w:r>
      <w:r w:rsidR="00A14867" w:rsidRPr="00863C4D">
        <w:t>leur demande</w:t>
      </w:r>
      <w:r w:rsidR="00725F3C" w:rsidRPr="00863C4D">
        <w:t xml:space="preserve"> </w:t>
      </w:r>
    </w:p>
    <w:p w:rsidR="00A14867" w:rsidRPr="00863C4D" w:rsidRDefault="00A14867" w:rsidP="00006C7E">
      <w:pPr>
        <w:jc w:val="both"/>
      </w:pPr>
    </w:p>
    <w:p w:rsidR="008B702F" w:rsidRPr="00863C4D" w:rsidRDefault="008B702F" w:rsidP="008B702F">
      <w:pPr>
        <w:jc w:val="both"/>
      </w:pPr>
      <w:r w:rsidRPr="00863C4D">
        <w:rPr>
          <w:b/>
        </w:rPr>
        <w:t xml:space="preserve">Prenons </w:t>
      </w:r>
      <w:r w:rsidRPr="00863C4D">
        <w:t xml:space="preserve">l’engagement </w:t>
      </w:r>
      <w:r w:rsidR="00A14867" w:rsidRPr="00863C4D">
        <w:t>de</w:t>
      </w:r>
      <w:r w:rsidRPr="00863C4D">
        <w:t xml:space="preserve"> déployer nos efforts dans le champ de nos compétences, au service d’une vision partagée, qui mette les femmes et les jeunes au cœur de l’urbain et promouvoir le genre au sein de la Plateforme</w:t>
      </w:r>
    </w:p>
    <w:p w:rsidR="00725F3C" w:rsidRPr="00863C4D" w:rsidRDefault="00725F3C" w:rsidP="00006C7E">
      <w:pPr>
        <w:jc w:val="both"/>
      </w:pPr>
    </w:p>
    <w:p w:rsidR="00006C7E" w:rsidRPr="00863C4D" w:rsidRDefault="00006C7E" w:rsidP="00006C7E">
      <w:pPr>
        <w:jc w:val="both"/>
      </w:pPr>
      <w:r w:rsidRPr="00863C4D">
        <w:rPr>
          <w:b/>
        </w:rPr>
        <w:t>Recommandent</w:t>
      </w:r>
      <w:r w:rsidRPr="00863C4D">
        <w:t xml:space="preserve"> au Bureau de se rapprocher de la C</w:t>
      </w:r>
      <w:r w:rsidR="00725F3C" w:rsidRPr="00863C4D">
        <w:t>IRGL</w:t>
      </w:r>
      <w:r w:rsidRPr="00863C4D">
        <w:t xml:space="preserve"> en vue de la mise en place des synergies possibles pour le développement local, l’intégration régionale et le vivre ensemble ainsi que sa reconnaissance officielle</w:t>
      </w:r>
    </w:p>
    <w:p w:rsidR="00725F3C" w:rsidRPr="00863C4D" w:rsidRDefault="00725F3C" w:rsidP="00006C7E">
      <w:pPr>
        <w:jc w:val="both"/>
      </w:pPr>
    </w:p>
    <w:p w:rsidR="00006C7E" w:rsidRPr="00863C4D" w:rsidRDefault="00006C7E" w:rsidP="00006C7E">
      <w:pPr>
        <w:jc w:val="both"/>
      </w:pPr>
      <w:r w:rsidRPr="00863C4D">
        <w:rPr>
          <w:b/>
        </w:rPr>
        <w:t>Saluent</w:t>
      </w:r>
      <w:r w:rsidRPr="00863C4D">
        <w:t xml:space="preserve"> la reconnaissance </w:t>
      </w:r>
      <w:r w:rsidR="00725F3C" w:rsidRPr="00863C4D">
        <w:t xml:space="preserve">et l’enregistrement définitif </w:t>
      </w:r>
      <w:r w:rsidRPr="00863C4D">
        <w:t>de la Plateforme par le Gouvernement du Burundi ainsi que l’enregistrement provisoire en RDC et au Rwanda et demandent l’enregistrement définitif dans le pays du siège</w:t>
      </w:r>
    </w:p>
    <w:p w:rsidR="00725F3C" w:rsidRPr="00863C4D" w:rsidRDefault="00725F3C" w:rsidP="00006C7E">
      <w:pPr>
        <w:jc w:val="both"/>
      </w:pPr>
    </w:p>
    <w:p w:rsidR="00F55D95" w:rsidRPr="00863C4D" w:rsidRDefault="00006C7E" w:rsidP="00006C7E">
      <w:pPr>
        <w:jc w:val="both"/>
      </w:pPr>
      <w:r w:rsidRPr="00863C4D">
        <w:rPr>
          <w:b/>
        </w:rPr>
        <w:t>Recommandent</w:t>
      </w:r>
      <w:r w:rsidRPr="00863C4D">
        <w:t xml:space="preserve"> l</w:t>
      </w:r>
      <w:r w:rsidR="00F55D95" w:rsidRPr="00863C4D">
        <w:t xml:space="preserve">’enregistrement </w:t>
      </w:r>
      <w:r w:rsidRPr="00863C4D">
        <w:t xml:space="preserve">de la plateforme </w:t>
      </w:r>
      <w:r w:rsidR="00F55D95" w:rsidRPr="00863C4D">
        <w:t xml:space="preserve">à </w:t>
      </w:r>
      <w:r w:rsidR="008B702F" w:rsidRPr="00863C4D">
        <w:t>Genève</w:t>
      </w:r>
      <w:r w:rsidR="00F55D95" w:rsidRPr="00863C4D">
        <w:t xml:space="preserve"> comme décidé lors de l’Assemblée Générale de 2017 à Bujumbura </w:t>
      </w:r>
    </w:p>
    <w:p w:rsidR="00863C4D" w:rsidRPr="00863C4D" w:rsidRDefault="00863C4D" w:rsidP="00006C7E">
      <w:pPr>
        <w:jc w:val="both"/>
      </w:pPr>
    </w:p>
    <w:p w:rsidR="00863C4D" w:rsidRPr="00863C4D" w:rsidRDefault="00863C4D" w:rsidP="00006C7E">
      <w:pPr>
        <w:jc w:val="both"/>
      </w:pPr>
      <w:r w:rsidRPr="00863C4D">
        <w:t xml:space="preserve">S’engagent à assurer la consolidation financière de la Plateforme par le versement régulier des cotisations et l’ouverture d’un compte bancaire. </w:t>
      </w:r>
    </w:p>
    <w:p w:rsidR="00006C7E" w:rsidRPr="00863C4D" w:rsidRDefault="00006C7E" w:rsidP="00006C7E">
      <w:pPr>
        <w:jc w:val="both"/>
      </w:pPr>
    </w:p>
    <w:p w:rsidR="00006C7E" w:rsidRPr="00863C4D" w:rsidRDefault="00006C7E" w:rsidP="00006C7E">
      <w:pPr>
        <w:jc w:val="both"/>
      </w:pPr>
      <w:r w:rsidRPr="00863C4D">
        <w:rPr>
          <w:b/>
        </w:rPr>
        <w:t>Décident</w:t>
      </w:r>
      <w:r w:rsidRPr="00863C4D">
        <w:t xml:space="preserve"> que la prochaine Assemblée Générale se tiendra dans la ville de </w:t>
      </w:r>
      <w:r w:rsidR="00F55D95" w:rsidRPr="00863C4D">
        <w:t>Gitega</w:t>
      </w:r>
      <w:r w:rsidRPr="00863C4D">
        <w:t xml:space="preserve"> </w:t>
      </w:r>
      <w:r w:rsidR="00F55D95" w:rsidRPr="00863C4D">
        <w:t>au Burundi et portera sur le thème : « Villes, entreprenariat et Innovation »</w:t>
      </w:r>
      <w:r w:rsidRPr="00863C4D">
        <w:t xml:space="preserve"> </w:t>
      </w:r>
    </w:p>
    <w:p w:rsidR="002E08FD" w:rsidRPr="00863C4D" w:rsidRDefault="002E08FD" w:rsidP="002E08FD">
      <w:pPr>
        <w:jc w:val="both"/>
        <w:rPr>
          <w:b/>
        </w:rPr>
      </w:pPr>
    </w:p>
    <w:p w:rsidR="00351323" w:rsidRPr="00863C4D" w:rsidRDefault="00351323" w:rsidP="002E08FD">
      <w:pPr>
        <w:jc w:val="both"/>
        <w:rPr>
          <w:b/>
        </w:rPr>
      </w:pPr>
    </w:p>
    <w:p w:rsidR="008B702F" w:rsidRPr="00863C4D" w:rsidRDefault="008B702F" w:rsidP="008B702F">
      <w:pPr>
        <w:jc w:val="center"/>
        <w:rPr>
          <w:b/>
          <w:i/>
        </w:rPr>
      </w:pPr>
      <w:r w:rsidRPr="00863C4D">
        <w:rPr>
          <w:b/>
          <w:i/>
        </w:rPr>
        <w:t xml:space="preserve">Fait à Lubumbashi, le </w:t>
      </w:r>
      <w:r w:rsidRPr="00863C4D">
        <w:rPr>
          <w:b/>
          <w:i/>
          <w:vertAlign w:val="superscript"/>
        </w:rPr>
        <w:t xml:space="preserve"> </w:t>
      </w:r>
      <w:r w:rsidRPr="00863C4D">
        <w:rPr>
          <w:b/>
          <w:i/>
        </w:rPr>
        <w:t>06 Mars 2020</w:t>
      </w:r>
    </w:p>
    <w:p w:rsidR="008B702F" w:rsidRPr="00863C4D" w:rsidRDefault="008B702F" w:rsidP="008B702F">
      <w:pPr>
        <w:jc w:val="center"/>
        <w:rPr>
          <w:b/>
          <w:i/>
        </w:rPr>
      </w:pPr>
    </w:p>
    <w:tbl>
      <w:tblPr>
        <w:tblStyle w:val="TableGrid"/>
        <w:tblW w:w="0" w:type="auto"/>
        <w:tblLook w:val="04A0" w:firstRow="1" w:lastRow="0" w:firstColumn="1" w:lastColumn="0" w:noHBand="0" w:noVBand="1"/>
      </w:tblPr>
      <w:tblGrid>
        <w:gridCol w:w="2265"/>
        <w:gridCol w:w="2265"/>
        <w:gridCol w:w="2266"/>
        <w:gridCol w:w="2266"/>
      </w:tblGrid>
      <w:tr w:rsidR="008B702F" w:rsidRPr="00863C4D" w:rsidTr="007E2919">
        <w:trPr>
          <w:trHeight w:val="1758"/>
        </w:trPr>
        <w:tc>
          <w:tcPr>
            <w:tcW w:w="2265" w:type="dxa"/>
          </w:tcPr>
          <w:p w:rsidR="008B702F" w:rsidRPr="00863C4D" w:rsidRDefault="008B702F" w:rsidP="008B702F">
            <w:pPr>
              <w:jc w:val="center"/>
            </w:pPr>
            <w:r w:rsidRPr="00863C4D">
              <w:t xml:space="preserve">Ville de Lubumbashi </w:t>
            </w:r>
          </w:p>
        </w:tc>
        <w:tc>
          <w:tcPr>
            <w:tcW w:w="2265" w:type="dxa"/>
          </w:tcPr>
          <w:p w:rsidR="008B702F" w:rsidRPr="00863C4D" w:rsidRDefault="008B702F" w:rsidP="007E2919">
            <w:pPr>
              <w:jc w:val="center"/>
            </w:pPr>
            <w:r w:rsidRPr="00863C4D">
              <w:t>Ville de Bukavu</w:t>
            </w:r>
          </w:p>
        </w:tc>
        <w:tc>
          <w:tcPr>
            <w:tcW w:w="2266" w:type="dxa"/>
          </w:tcPr>
          <w:p w:rsidR="008B702F" w:rsidRPr="00863C4D" w:rsidRDefault="008B702F" w:rsidP="007E2919">
            <w:pPr>
              <w:jc w:val="center"/>
            </w:pPr>
            <w:r w:rsidRPr="00863C4D">
              <w:t>Ville de Kindu</w:t>
            </w:r>
          </w:p>
        </w:tc>
        <w:tc>
          <w:tcPr>
            <w:tcW w:w="2266" w:type="dxa"/>
          </w:tcPr>
          <w:p w:rsidR="008B702F" w:rsidRPr="00863C4D" w:rsidRDefault="008B702F" w:rsidP="008B702F">
            <w:pPr>
              <w:jc w:val="center"/>
            </w:pPr>
            <w:r w:rsidRPr="00863C4D">
              <w:t>Ville de Kalemie</w:t>
            </w:r>
          </w:p>
        </w:tc>
      </w:tr>
      <w:tr w:rsidR="008B702F" w:rsidRPr="00863C4D" w:rsidTr="007E2919">
        <w:trPr>
          <w:trHeight w:val="1758"/>
        </w:trPr>
        <w:tc>
          <w:tcPr>
            <w:tcW w:w="2265" w:type="dxa"/>
          </w:tcPr>
          <w:p w:rsidR="008B702F" w:rsidRPr="00863C4D" w:rsidRDefault="008B702F" w:rsidP="008B702F">
            <w:pPr>
              <w:jc w:val="center"/>
            </w:pPr>
            <w:r w:rsidRPr="00863C4D">
              <w:lastRenderedPageBreak/>
              <w:t>Ville de Butembo</w:t>
            </w:r>
          </w:p>
        </w:tc>
        <w:tc>
          <w:tcPr>
            <w:tcW w:w="2265" w:type="dxa"/>
          </w:tcPr>
          <w:p w:rsidR="008B702F" w:rsidRPr="00863C4D" w:rsidRDefault="008B702F" w:rsidP="008B702F">
            <w:pPr>
              <w:jc w:val="center"/>
            </w:pPr>
            <w:r w:rsidRPr="00863C4D">
              <w:t>Ville de Goma</w:t>
            </w:r>
          </w:p>
        </w:tc>
        <w:tc>
          <w:tcPr>
            <w:tcW w:w="2266" w:type="dxa"/>
          </w:tcPr>
          <w:p w:rsidR="008B702F" w:rsidRPr="00863C4D" w:rsidRDefault="008B702F" w:rsidP="007E2919">
            <w:pPr>
              <w:jc w:val="center"/>
            </w:pPr>
            <w:r w:rsidRPr="00863C4D">
              <w:t>Ville de Kinshasa</w:t>
            </w:r>
          </w:p>
        </w:tc>
        <w:tc>
          <w:tcPr>
            <w:tcW w:w="2266" w:type="dxa"/>
          </w:tcPr>
          <w:p w:rsidR="008B702F" w:rsidRPr="00863C4D" w:rsidRDefault="008B702F" w:rsidP="007E2919">
            <w:pPr>
              <w:jc w:val="center"/>
            </w:pPr>
            <w:r w:rsidRPr="00863C4D">
              <w:t>Ville de Bunia</w:t>
            </w:r>
          </w:p>
        </w:tc>
      </w:tr>
      <w:tr w:rsidR="008B702F" w:rsidRPr="00863C4D" w:rsidTr="007E2919">
        <w:trPr>
          <w:trHeight w:val="1758"/>
        </w:trPr>
        <w:tc>
          <w:tcPr>
            <w:tcW w:w="2265" w:type="dxa"/>
          </w:tcPr>
          <w:p w:rsidR="008B702F" w:rsidRPr="00863C4D" w:rsidRDefault="008B702F" w:rsidP="008B702F">
            <w:pPr>
              <w:jc w:val="center"/>
            </w:pPr>
            <w:r w:rsidRPr="00863C4D">
              <w:t>Ville de Bujumbura</w:t>
            </w:r>
          </w:p>
        </w:tc>
        <w:tc>
          <w:tcPr>
            <w:tcW w:w="2265" w:type="dxa"/>
          </w:tcPr>
          <w:p w:rsidR="008B702F" w:rsidRPr="00863C4D" w:rsidRDefault="008B702F" w:rsidP="007E2919">
            <w:pPr>
              <w:jc w:val="center"/>
            </w:pPr>
            <w:r w:rsidRPr="00863C4D">
              <w:t>Commune de Gitega</w:t>
            </w:r>
          </w:p>
        </w:tc>
        <w:tc>
          <w:tcPr>
            <w:tcW w:w="2266" w:type="dxa"/>
          </w:tcPr>
          <w:p w:rsidR="008B702F" w:rsidRPr="00863C4D" w:rsidRDefault="008B702F" w:rsidP="007E2919">
            <w:pPr>
              <w:jc w:val="center"/>
            </w:pPr>
            <w:r w:rsidRPr="00863C4D">
              <w:t>Commune de Ngozi</w:t>
            </w:r>
          </w:p>
        </w:tc>
        <w:tc>
          <w:tcPr>
            <w:tcW w:w="2266" w:type="dxa"/>
          </w:tcPr>
          <w:p w:rsidR="008B702F" w:rsidRPr="00863C4D" w:rsidRDefault="008B702F" w:rsidP="007E2919">
            <w:pPr>
              <w:jc w:val="center"/>
            </w:pPr>
            <w:r w:rsidRPr="00863C4D">
              <w:t>Commune de Rumonge</w:t>
            </w:r>
          </w:p>
        </w:tc>
      </w:tr>
      <w:tr w:rsidR="00863C4D" w:rsidRPr="00863C4D" w:rsidTr="007E2919">
        <w:trPr>
          <w:trHeight w:val="1758"/>
        </w:trPr>
        <w:tc>
          <w:tcPr>
            <w:tcW w:w="2265" w:type="dxa"/>
          </w:tcPr>
          <w:p w:rsidR="00863C4D" w:rsidRPr="00863C4D" w:rsidRDefault="00863C4D" w:rsidP="008B702F">
            <w:pPr>
              <w:jc w:val="center"/>
            </w:pPr>
            <w:r w:rsidRPr="00863C4D">
              <w:t>Ville Province de Kinshasa</w:t>
            </w:r>
          </w:p>
        </w:tc>
        <w:tc>
          <w:tcPr>
            <w:tcW w:w="2265" w:type="dxa"/>
          </w:tcPr>
          <w:p w:rsidR="00863C4D" w:rsidRPr="00863C4D" w:rsidRDefault="00863C4D" w:rsidP="007E2919">
            <w:pPr>
              <w:jc w:val="center"/>
            </w:pPr>
          </w:p>
        </w:tc>
        <w:tc>
          <w:tcPr>
            <w:tcW w:w="2266" w:type="dxa"/>
          </w:tcPr>
          <w:p w:rsidR="00863C4D" w:rsidRPr="00863C4D" w:rsidRDefault="00863C4D" w:rsidP="007E2919">
            <w:pPr>
              <w:jc w:val="center"/>
            </w:pPr>
          </w:p>
        </w:tc>
        <w:tc>
          <w:tcPr>
            <w:tcW w:w="2266" w:type="dxa"/>
          </w:tcPr>
          <w:p w:rsidR="00863C4D" w:rsidRPr="00863C4D" w:rsidRDefault="00863C4D" w:rsidP="007E2919">
            <w:pPr>
              <w:jc w:val="center"/>
            </w:pPr>
          </w:p>
        </w:tc>
      </w:tr>
    </w:tbl>
    <w:p w:rsidR="008B702F" w:rsidRPr="00863C4D" w:rsidRDefault="008B702F" w:rsidP="008B702F">
      <w:pPr>
        <w:jc w:val="both"/>
      </w:pPr>
    </w:p>
    <w:p w:rsidR="00EA06F1" w:rsidRPr="00863C4D" w:rsidRDefault="00EA06F1" w:rsidP="00B75D61">
      <w:pPr>
        <w:jc w:val="both"/>
      </w:pPr>
    </w:p>
    <w:sectPr w:rsidR="00EA06F1" w:rsidRPr="00863C4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01E" w:rsidRDefault="0042101E" w:rsidP="00B75D61">
      <w:r>
        <w:separator/>
      </w:r>
    </w:p>
  </w:endnote>
  <w:endnote w:type="continuationSeparator" w:id="0">
    <w:p w:rsidR="0042101E" w:rsidRDefault="0042101E" w:rsidP="00B7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01E" w:rsidRDefault="0042101E" w:rsidP="00B75D61">
      <w:r>
        <w:separator/>
      </w:r>
    </w:p>
  </w:footnote>
  <w:footnote w:type="continuationSeparator" w:id="0">
    <w:p w:rsidR="0042101E" w:rsidRDefault="0042101E" w:rsidP="00B75D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271585"/>
      <w:docPartObj>
        <w:docPartGallery w:val="Page Numbers (Top of Page)"/>
        <w:docPartUnique/>
      </w:docPartObj>
    </w:sdtPr>
    <w:sdtEndPr>
      <w:rPr>
        <w:noProof/>
      </w:rPr>
    </w:sdtEndPr>
    <w:sdtContent>
      <w:p w:rsidR="00863C4D" w:rsidRDefault="00863C4D">
        <w:pPr>
          <w:pStyle w:val="Header"/>
          <w:jc w:val="right"/>
        </w:pPr>
        <w:r>
          <w:fldChar w:fldCharType="begin"/>
        </w:r>
        <w:r>
          <w:instrText xml:space="preserve"> PAGE   \* MERGEFORMAT </w:instrText>
        </w:r>
        <w:r>
          <w:fldChar w:fldCharType="separate"/>
        </w:r>
        <w:r w:rsidR="00575D17">
          <w:rPr>
            <w:noProof/>
          </w:rPr>
          <w:t>1</w:t>
        </w:r>
        <w:r>
          <w:rPr>
            <w:noProof/>
          </w:rPr>
          <w:fldChar w:fldCharType="end"/>
        </w:r>
      </w:p>
    </w:sdtContent>
  </w:sdt>
  <w:p w:rsidR="00863C4D" w:rsidRDefault="00863C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BE5"/>
    <w:multiLevelType w:val="hybridMultilevel"/>
    <w:tmpl w:val="E0C0BC6A"/>
    <w:lvl w:ilvl="0" w:tplc="2E5C0C80">
      <w:start w:val="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41347CD"/>
    <w:multiLevelType w:val="hybridMultilevel"/>
    <w:tmpl w:val="B9DEF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1E74BB"/>
    <w:multiLevelType w:val="hybridMultilevel"/>
    <w:tmpl w:val="2FDA30A4"/>
    <w:lvl w:ilvl="0" w:tplc="C35C365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B636BB"/>
    <w:multiLevelType w:val="hybridMultilevel"/>
    <w:tmpl w:val="08BA4ADA"/>
    <w:lvl w:ilvl="0" w:tplc="EE1A0D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A0EB3"/>
    <w:multiLevelType w:val="hybridMultilevel"/>
    <w:tmpl w:val="87C41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4A6B42"/>
    <w:multiLevelType w:val="hybridMultilevel"/>
    <w:tmpl w:val="4A5AB62E"/>
    <w:lvl w:ilvl="0" w:tplc="5BD8C41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A57"/>
    <w:rsid w:val="00006C7E"/>
    <w:rsid w:val="0005641E"/>
    <w:rsid w:val="00090780"/>
    <w:rsid w:val="000C5872"/>
    <w:rsid w:val="0012106A"/>
    <w:rsid w:val="00144B53"/>
    <w:rsid w:val="00170870"/>
    <w:rsid w:val="00180EC0"/>
    <w:rsid w:val="001A35EF"/>
    <w:rsid w:val="001B6A99"/>
    <w:rsid w:val="002E08FD"/>
    <w:rsid w:val="00323A35"/>
    <w:rsid w:val="00351323"/>
    <w:rsid w:val="003659C0"/>
    <w:rsid w:val="003C1A55"/>
    <w:rsid w:val="0042101E"/>
    <w:rsid w:val="00432B1C"/>
    <w:rsid w:val="004C7154"/>
    <w:rsid w:val="004F3430"/>
    <w:rsid w:val="00534C85"/>
    <w:rsid w:val="00575D17"/>
    <w:rsid w:val="005B7031"/>
    <w:rsid w:val="00664114"/>
    <w:rsid w:val="006C59AC"/>
    <w:rsid w:val="00714F53"/>
    <w:rsid w:val="00725F3C"/>
    <w:rsid w:val="007454AD"/>
    <w:rsid w:val="00753A17"/>
    <w:rsid w:val="007E3936"/>
    <w:rsid w:val="00863C4D"/>
    <w:rsid w:val="008B702F"/>
    <w:rsid w:val="008C0A46"/>
    <w:rsid w:val="008D4167"/>
    <w:rsid w:val="00946480"/>
    <w:rsid w:val="00A14867"/>
    <w:rsid w:val="00A45568"/>
    <w:rsid w:val="00A75278"/>
    <w:rsid w:val="00B1312E"/>
    <w:rsid w:val="00B230F1"/>
    <w:rsid w:val="00B75D61"/>
    <w:rsid w:val="00C068C9"/>
    <w:rsid w:val="00C077E0"/>
    <w:rsid w:val="00C912E0"/>
    <w:rsid w:val="00CE7977"/>
    <w:rsid w:val="00CF0FE2"/>
    <w:rsid w:val="00D5558F"/>
    <w:rsid w:val="00DC0582"/>
    <w:rsid w:val="00DD7A57"/>
    <w:rsid w:val="00DE6B53"/>
    <w:rsid w:val="00E4609D"/>
    <w:rsid w:val="00EA06F1"/>
    <w:rsid w:val="00EB4849"/>
    <w:rsid w:val="00EC58A4"/>
    <w:rsid w:val="00EC661F"/>
    <w:rsid w:val="00EF2324"/>
    <w:rsid w:val="00F55D95"/>
    <w:rsid w:val="00FC7E4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8F52"/>
  <w15:docId w15:val="{4A85ECF1-A10B-4079-BA8C-B2E4EFCC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A57"/>
    <w:rPr>
      <w:sz w:val="24"/>
      <w:szCs w:val="24"/>
    </w:rPr>
  </w:style>
  <w:style w:type="paragraph" w:styleId="Heading1">
    <w:name w:val="heading 1"/>
    <w:basedOn w:val="Normal"/>
    <w:link w:val="Heading1Char"/>
    <w:qFormat/>
    <w:rsid w:val="00DC0582"/>
    <w:pPr>
      <w:spacing w:before="100" w:beforeAutospacing="1" w:after="100" w:afterAutospacing="1"/>
      <w:outlineLvl w:val="0"/>
    </w:pPr>
    <w:rPr>
      <w:rFonts w:asciiTheme="majorHAnsi" w:hAnsiTheme="majorHAnsi"/>
      <w:b/>
      <w:bCs/>
      <w:i/>
      <w:kern w:val="36"/>
      <w:sz w:val="72"/>
      <w:szCs w:val="48"/>
    </w:rPr>
  </w:style>
  <w:style w:type="paragraph" w:styleId="Heading4">
    <w:name w:val="heading 4"/>
    <w:basedOn w:val="Normal"/>
    <w:link w:val="Heading4Char"/>
    <w:qFormat/>
    <w:rsid w:val="00DC0582"/>
    <w:pPr>
      <w:spacing w:before="100" w:beforeAutospacing="1" w:after="100" w:afterAutospacing="1"/>
      <w:outlineLvl w:val="3"/>
    </w:pPr>
    <w:rPr>
      <w:b/>
      <w:bCs/>
    </w:rPr>
  </w:style>
  <w:style w:type="paragraph" w:styleId="Heading5">
    <w:name w:val="heading 5"/>
    <w:basedOn w:val="Normal"/>
    <w:link w:val="Heading5Char"/>
    <w:qFormat/>
    <w:rsid w:val="00DC058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0582"/>
    <w:rPr>
      <w:rFonts w:asciiTheme="majorHAnsi" w:hAnsiTheme="majorHAnsi"/>
      <w:b/>
      <w:bCs/>
      <w:i/>
      <w:kern w:val="36"/>
      <w:sz w:val="72"/>
      <w:szCs w:val="48"/>
    </w:rPr>
  </w:style>
  <w:style w:type="character" w:customStyle="1" w:styleId="Heading4Char">
    <w:name w:val="Heading 4 Char"/>
    <w:link w:val="Heading4"/>
    <w:rsid w:val="00DC0582"/>
    <w:rPr>
      <w:b/>
      <w:bCs/>
      <w:sz w:val="24"/>
      <w:szCs w:val="24"/>
    </w:rPr>
  </w:style>
  <w:style w:type="character" w:customStyle="1" w:styleId="Heading5Char">
    <w:name w:val="Heading 5 Char"/>
    <w:link w:val="Heading5"/>
    <w:rsid w:val="00DC0582"/>
    <w:rPr>
      <w:b/>
      <w:bCs/>
    </w:rPr>
  </w:style>
  <w:style w:type="paragraph" w:styleId="FootnoteText">
    <w:name w:val="footnote text"/>
    <w:aliases w:val="FOOTNOTES,fn,single space,footnote text,ft,ALTS FOOTNOTE,Footnote Text Char2 Char,Footnote Text Char1 Char Char,Footnote Text Char2 Char Char Char,Footnote Text Char1 Char Char Char Char,Footnote Text Char2 Char Char Char Char Char,f"/>
    <w:basedOn w:val="Normal"/>
    <w:link w:val="FootnoteTextChar"/>
    <w:uiPriority w:val="99"/>
    <w:qFormat/>
    <w:rsid w:val="00DC0582"/>
    <w:rPr>
      <w:sz w:val="20"/>
      <w:szCs w:val="20"/>
    </w:rPr>
  </w:style>
  <w:style w:type="character" w:customStyle="1" w:styleId="FootnoteTextChar">
    <w:name w:val="Footnote Text Char"/>
    <w:aliases w:val="FOOTNOTES Char,fn Char,single space Char,footnote text Char,ft Char,ALTS FOOTNOTE Char,Footnote Text Char2 Char Char,Footnote Text Char1 Char Char Char,Footnote Text Char2 Char Char Char Char,f Char"/>
    <w:basedOn w:val="DefaultParagraphFont"/>
    <w:link w:val="FootnoteText"/>
    <w:uiPriority w:val="99"/>
    <w:rsid w:val="00DC0582"/>
  </w:style>
  <w:style w:type="character" w:styleId="Strong">
    <w:name w:val="Strong"/>
    <w:qFormat/>
    <w:rsid w:val="00DC0582"/>
    <w:rPr>
      <w:b/>
      <w:bCs/>
    </w:rPr>
  </w:style>
  <w:style w:type="paragraph" w:styleId="ListParagraph">
    <w:name w:val="List Paragraph"/>
    <w:aliases w:val="References,AM1List Para,Paragraphe de liste1,Paragraphe de liste3,Bulleted List Paragraph,List Paragraph1,Liste couleur - Accent 11,Colorful List - Accent 11,Liste couleur - Accent 111,Grille claire - Accent 31,Bullets,Bullet"/>
    <w:basedOn w:val="Normal"/>
    <w:link w:val="ListParagraphChar"/>
    <w:uiPriority w:val="34"/>
    <w:qFormat/>
    <w:rsid w:val="00DC0582"/>
    <w:pPr>
      <w:ind w:left="720"/>
      <w:contextualSpacing/>
    </w:pPr>
    <w:rPr>
      <w:sz w:val="20"/>
      <w:szCs w:val="20"/>
    </w:rPr>
  </w:style>
  <w:style w:type="paragraph" w:styleId="TOCHeading">
    <w:name w:val="TOC Heading"/>
    <w:basedOn w:val="Heading1"/>
    <w:next w:val="Normal"/>
    <w:uiPriority w:val="39"/>
    <w:unhideWhenUsed/>
    <w:qFormat/>
    <w:rsid w:val="00DC0582"/>
    <w:pPr>
      <w:keepNext/>
      <w:keepLines/>
      <w:spacing w:before="480" w:beforeAutospacing="0" w:after="0" w:afterAutospacing="0" w:line="276" w:lineRule="auto"/>
      <w:outlineLvl w:val="9"/>
    </w:pPr>
    <w:rPr>
      <w:rFonts w:eastAsiaTheme="majorEastAsia" w:cstheme="majorBidi"/>
      <w:color w:val="365F91" w:themeColor="accent1" w:themeShade="BF"/>
      <w:kern w:val="0"/>
      <w:sz w:val="28"/>
      <w:szCs w:val="28"/>
      <w:lang w:val="en-GB"/>
    </w:rPr>
  </w:style>
  <w:style w:type="table" w:styleId="TableGrid">
    <w:name w:val="Table Grid"/>
    <w:basedOn w:val="TableNormal"/>
    <w:uiPriority w:val="59"/>
    <w:rsid w:val="00DD7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7A57"/>
    <w:rPr>
      <w:rFonts w:ascii="Tahoma" w:hAnsi="Tahoma" w:cs="Tahoma"/>
      <w:sz w:val="16"/>
      <w:szCs w:val="16"/>
    </w:rPr>
  </w:style>
  <w:style w:type="character" w:customStyle="1" w:styleId="BalloonTextChar">
    <w:name w:val="Balloon Text Char"/>
    <w:basedOn w:val="DefaultParagraphFont"/>
    <w:link w:val="BalloonText"/>
    <w:uiPriority w:val="99"/>
    <w:semiHidden/>
    <w:rsid w:val="00DD7A57"/>
    <w:rPr>
      <w:rFonts w:ascii="Tahoma" w:hAnsi="Tahoma" w:cs="Tahoma"/>
      <w:sz w:val="16"/>
      <w:szCs w:val="16"/>
    </w:rPr>
  </w:style>
  <w:style w:type="character" w:styleId="FootnoteReference">
    <w:name w:val="footnote reference"/>
    <w:basedOn w:val="DefaultParagraphFont"/>
    <w:uiPriority w:val="99"/>
    <w:semiHidden/>
    <w:unhideWhenUsed/>
    <w:rsid w:val="00B75D61"/>
    <w:rPr>
      <w:vertAlign w:val="superscript"/>
    </w:rPr>
  </w:style>
  <w:style w:type="character" w:customStyle="1" w:styleId="ListParagraphChar">
    <w:name w:val="List Paragraph Char"/>
    <w:aliases w:val="References Char,AM1List Para Char,Paragraphe de liste1 Char,Paragraphe de liste3 Char,Bulleted List Paragraph Char,List Paragraph1 Char,Liste couleur - Accent 11 Char,Colorful List - Accent 11 Char,Liste couleur - Accent 111 Char"/>
    <w:basedOn w:val="DefaultParagraphFont"/>
    <w:link w:val="ListParagraph"/>
    <w:uiPriority w:val="34"/>
    <w:locked/>
    <w:rsid w:val="00B75D61"/>
  </w:style>
  <w:style w:type="paragraph" w:styleId="NormalWeb">
    <w:name w:val="Normal (Web)"/>
    <w:basedOn w:val="Normal"/>
    <w:uiPriority w:val="99"/>
    <w:semiHidden/>
    <w:unhideWhenUsed/>
    <w:rsid w:val="00E4609D"/>
    <w:rPr>
      <w:rFonts w:eastAsiaTheme="minorHAnsi"/>
      <w:lang w:eastAsia="fr-FR"/>
    </w:rPr>
  </w:style>
  <w:style w:type="paragraph" w:styleId="Header">
    <w:name w:val="header"/>
    <w:basedOn w:val="Normal"/>
    <w:link w:val="HeaderChar"/>
    <w:uiPriority w:val="99"/>
    <w:unhideWhenUsed/>
    <w:rsid w:val="00863C4D"/>
    <w:pPr>
      <w:tabs>
        <w:tab w:val="center" w:pos="4703"/>
        <w:tab w:val="right" w:pos="9406"/>
      </w:tabs>
    </w:pPr>
  </w:style>
  <w:style w:type="character" w:customStyle="1" w:styleId="HeaderChar">
    <w:name w:val="Header Char"/>
    <w:basedOn w:val="DefaultParagraphFont"/>
    <w:link w:val="Header"/>
    <w:uiPriority w:val="99"/>
    <w:rsid w:val="00863C4D"/>
    <w:rPr>
      <w:sz w:val="24"/>
      <w:szCs w:val="24"/>
    </w:rPr>
  </w:style>
  <w:style w:type="paragraph" w:styleId="Footer">
    <w:name w:val="footer"/>
    <w:basedOn w:val="Normal"/>
    <w:link w:val="FooterChar"/>
    <w:uiPriority w:val="99"/>
    <w:unhideWhenUsed/>
    <w:rsid w:val="00863C4D"/>
    <w:pPr>
      <w:tabs>
        <w:tab w:val="center" w:pos="4703"/>
        <w:tab w:val="right" w:pos="9406"/>
      </w:tabs>
    </w:pPr>
  </w:style>
  <w:style w:type="character" w:customStyle="1" w:styleId="FooterChar">
    <w:name w:val="Footer Char"/>
    <w:basedOn w:val="DefaultParagraphFont"/>
    <w:link w:val="Footer"/>
    <w:uiPriority w:val="99"/>
    <w:rsid w:val="00863C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9C4B-DA5E-41DF-8866-A37E6500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657</Words>
  <Characters>3745</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Ivision</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JABOEUF</dc:creator>
  <cp:lastModifiedBy>HP</cp:lastModifiedBy>
  <cp:revision>10</cp:revision>
  <cp:lastPrinted>2017-10-23T11:00:00Z</cp:lastPrinted>
  <dcterms:created xsi:type="dcterms:W3CDTF">2017-10-23T10:45:00Z</dcterms:created>
  <dcterms:modified xsi:type="dcterms:W3CDTF">2020-03-11T06:50:00Z</dcterms:modified>
</cp:coreProperties>
</file>